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6FBA" w14:textId="1CA4899B" w:rsidR="00197911" w:rsidRPr="00197911" w:rsidRDefault="00197911">
      <w:pPr>
        <w:pStyle w:val="Header"/>
        <w:rPr>
          <w:rFonts w:ascii="Calibri" w:hAnsi="Calibri" w:cs="Calibri"/>
          <w:b/>
          <w:bCs/>
          <w:szCs w:val="24"/>
        </w:rPr>
      </w:pPr>
      <w:r w:rsidRPr="00197911">
        <w:rPr>
          <w:rFonts w:ascii="Calibri" w:hAnsi="Calibri" w:cs="Calibri"/>
          <w:noProof/>
          <w:szCs w:val="24"/>
        </w:rPr>
        <w:drawing>
          <wp:anchor distT="0" distB="0" distL="114300" distR="114300" simplePos="0" relativeHeight="251659264" behindDoc="0" locked="0" layoutInCell="1" allowOverlap="1" wp14:anchorId="247C6106" wp14:editId="59DFE4AE">
            <wp:simplePos x="0" y="0"/>
            <wp:positionH relativeFrom="column">
              <wp:posOffset>5210175</wp:posOffset>
            </wp:positionH>
            <wp:positionV relativeFrom="paragraph">
              <wp:posOffset>-170180</wp:posOffset>
            </wp:positionV>
            <wp:extent cx="895350" cy="933450"/>
            <wp:effectExtent l="0" t="0" r="0" b="0"/>
            <wp:wrapNone/>
            <wp:docPr id="1246180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80903" name="Picture 1"/>
                    <pic:cNvPicPr>
                      <a:picLocks noChangeAspect="1"/>
                    </pic:cNvPicPr>
                  </pic:nvPicPr>
                  <pic:blipFill>
                    <a:blip r:embed="rId7">
                      <a:extLst>
                        <a:ext uri="{28A0092B-C50C-407E-A947-70E740481C1C}">
                          <a14:useLocalDpi xmlns:a14="http://schemas.microsoft.com/office/drawing/2010/main" val="0"/>
                        </a:ext>
                      </a:extLst>
                    </a:blip>
                    <a:srcRect l="-40" t="3999" r="-40" b="-34"/>
                    <a:stretch>
                      <a:fillRect/>
                    </a:stretch>
                  </pic:blipFill>
                  <pic:spPr bwMode="auto">
                    <a:xfrm>
                      <a:off x="0" y="0"/>
                      <a:ext cx="895350" cy="933450"/>
                    </a:xfrm>
                    <a:prstGeom prst="rect">
                      <a:avLst/>
                    </a:prstGeom>
                    <a:noFill/>
                    <a:ln>
                      <a:noFill/>
                    </a:ln>
                  </pic:spPr>
                </pic:pic>
              </a:graphicData>
            </a:graphic>
          </wp:anchor>
        </w:drawing>
      </w:r>
    </w:p>
    <w:p w14:paraId="15101182" w14:textId="43B1F22D" w:rsidR="00197911" w:rsidRPr="00197911" w:rsidRDefault="00197911" w:rsidP="00197911">
      <w:pPr>
        <w:spacing w:line="256" w:lineRule="auto"/>
        <w:ind w:right="1513"/>
        <w:rPr>
          <w:rFonts w:ascii="Calibri" w:hAnsi="Calibri" w:cs="Calibri"/>
          <w:b/>
          <w:color w:val="231F20"/>
        </w:rPr>
      </w:pPr>
      <w:r w:rsidRPr="00197911">
        <w:rPr>
          <w:rFonts w:ascii="Calibri" w:hAnsi="Calibri" w:cs="Calibri"/>
          <w:b/>
          <w:color w:val="231F20"/>
        </w:rPr>
        <w:t>WILMSLOW UNITED REFORMED CHURCH PROCUREMENT FRAMEWORK</w:t>
      </w:r>
    </w:p>
    <w:p w14:paraId="224B6234" w14:textId="6F3FD04E" w:rsidR="005701D5" w:rsidRPr="00197911" w:rsidRDefault="001D3EC1">
      <w:pPr>
        <w:pStyle w:val="Header"/>
        <w:rPr>
          <w:rFonts w:ascii="Calibri" w:hAnsi="Calibri" w:cs="Calibri"/>
          <w:szCs w:val="24"/>
        </w:rPr>
      </w:pPr>
      <w:r w:rsidRPr="00197911">
        <w:rPr>
          <w:rFonts w:ascii="Calibri" w:hAnsi="Calibri" w:cs="Calibri"/>
          <w:szCs w:val="24"/>
        </w:rPr>
        <w:t xml:space="preserve">  </w:t>
      </w:r>
      <w:r w:rsidRPr="00197911">
        <w:rPr>
          <w:rFonts w:ascii="Calibri" w:hAnsi="Calibri" w:cs="Calibri"/>
          <w:szCs w:val="24"/>
        </w:rPr>
        <w:tab/>
        <w:t xml:space="preserve">    </w:t>
      </w:r>
    </w:p>
    <w:p w14:paraId="6D4ABD50" w14:textId="77777777" w:rsidR="008F0985" w:rsidRPr="00197911" w:rsidRDefault="008F0985">
      <w:pPr>
        <w:pStyle w:val="Header"/>
        <w:jc w:val="center"/>
        <w:rPr>
          <w:rFonts w:ascii="Calibri" w:hAnsi="Calibri" w:cs="Calibri"/>
          <w:b/>
          <w:szCs w:val="24"/>
          <w:u w:val="single"/>
        </w:rPr>
      </w:pPr>
    </w:p>
    <w:p w14:paraId="674D9EB2" w14:textId="77777777" w:rsidR="008F0985" w:rsidRPr="00197911" w:rsidRDefault="008F0985" w:rsidP="008F0985">
      <w:pPr>
        <w:keepNext/>
        <w:keepLines/>
        <w:widowControl/>
        <w:suppressAutoHyphens w:val="0"/>
        <w:autoSpaceDN/>
        <w:spacing w:after="223" w:line="259" w:lineRule="auto"/>
        <w:ind w:left="705" w:hanging="720"/>
        <w:textAlignment w:val="auto"/>
        <w:outlineLvl w:val="0"/>
        <w:rPr>
          <w:rFonts w:ascii="Calibri" w:eastAsia="Times New Roman" w:hAnsi="Calibri" w:cs="Calibri"/>
          <w:b/>
          <w:bCs/>
          <w:color w:val="000000"/>
          <w:kern w:val="0"/>
          <w:lang w:eastAsia="en-GB" w:bidi="ar-SA"/>
        </w:rPr>
      </w:pPr>
      <w:r w:rsidRPr="00197911">
        <w:rPr>
          <w:rFonts w:ascii="Calibri" w:eastAsia="Times New Roman" w:hAnsi="Calibri" w:cs="Calibri"/>
          <w:b/>
          <w:bCs/>
          <w:color w:val="000000"/>
          <w:kern w:val="0"/>
          <w:lang w:eastAsia="en-GB" w:bidi="ar-SA"/>
        </w:rPr>
        <w:t xml:space="preserve">Framework </w:t>
      </w:r>
    </w:p>
    <w:p w14:paraId="27CDFD97" w14:textId="7D3A45E1" w:rsidR="008F0985" w:rsidRPr="00197911" w:rsidRDefault="008F0985" w:rsidP="008F0985">
      <w:pPr>
        <w:widowControl/>
        <w:suppressAutoHyphens w:val="0"/>
        <w:autoSpaceDN/>
        <w:spacing w:after="251" w:line="249" w:lineRule="auto"/>
        <w:ind w:left="715" w:hanging="730"/>
        <w:jc w:val="both"/>
        <w:textAlignment w:val="auto"/>
        <w:rPr>
          <w:rFonts w:ascii="Calibri" w:eastAsia="Times New Roman" w:hAnsi="Calibri" w:cs="Calibri"/>
          <w:color w:val="000000"/>
          <w:kern w:val="0"/>
          <w:lang w:eastAsia="en-GB" w:bidi="ar-SA"/>
        </w:rPr>
      </w:pPr>
      <w:r w:rsidRPr="00197911">
        <w:rPr>
          <w:rFonts w:ascii="Calibri" w:eastAsia="Times New Roman" w:hAnsi="Calibri" w:cs="Calibri"/>
          <w:color w:val="000000"/>
          <w:kern w:val="0"/>
          <w:lang w:eastAsia="en-GB" w:bidi="ar-SA"/>
        </w:rPr>
        <w:t xml:space="preserve">1.1 </w:t>
      </w:r>
      <w:r w:rsidR="009E3860">
        <w:rPr>
          <w:rFonts w:ascii="Calibri" w:eastAsia="Times New Roman" w:hAnsi="Calibri" w:cs="Calibri"/>
          <w:color w:val="000000"/>
          <w:kern w:val="0"/>
          <w:lang w:eastAsia="en-GB" w:bidi="ar-SA"/>
        </w:rPr>
        <w:tab/>
      </w:r>
      <w:r w:rsidRPr="00197911">
        <w:rPr>
          <w:rFonts w:ascii="Calibri" w:eastAsia="Times New Roman" w:hAnsi="Calibri" w:cs="Calibri"/>
          <w:color w:val="000000"/>
          <w:kern w:val="0"/>
          <w:lang w:eastAsia="en-GB" w:bidi="ar-SA"/>
        </w:rPr>
        <w:t xml:space="preserve">The Procurement Framework exists to assist and protect the interests of Wilmslow URC, Officers, Elders, teams, </w:t>
      </w:r>
      <w:r w:rsidR="008E0A72" w:rsidRPr="00197911">
        <w:rPr>
          <w:rFonts w:ascii="Calibri" w:eastAsia="Times New Roman" w:hAnsi="Calibri" w:cs="Calibri"/>
          <w:color w:val="000000"/>
          <w:kern w:val="0"/>
          <w:lang w:eastAsia="en-GB" w:bidi="ar-SA"/>
        </w:rPr>
        <w:t>members,</w:t>
      </w:r>
      <w:r w:rsidRPr="00197911">
        <w:rPr>
          <w:rFonts w:ascii="Calibri" w:eastAsia="Times New Roman" w:hAnsi="Calibri" w:cs="Calibri"/>
          <w:color w:val="000000"/>
          <w:kern w:val="0"/>
          <w:lang w:eastAsia="en-GB" w:bidi="ar-SA"/>
        </w:rPr>
        <w:t xml:space="preserve"> and individuals, and to ensure that Value for Money is obtained in all procurement activities.  </w:t>
      </w:r>
    </w:p>
    <w:p w14:paraId="2486450D" w14:textId="3F97CC50" w:rsidR="008F0985" w:rsidRPr="00197911" w:rsidRDefault="008F0985" w:rsidP="008F0985">
      <w:pPr>
        <w:widowControl/>
        <w:suppressAutoHyphens w:val="0"/>
        <w:autoSpaceDN/>
        <w:spacing w:after="251" w:line="249" w:lineRule="auto"/>
        <w:ind w:left="715" w:hanging="730"/>
        <w:jc w:val="both"/>
        <w:textAlignment w:val="auto"/>
        <w:rPr>
          <w:rFonts w:ascii="Calibri" w:eastAsia="Times New Roman" w:hAnsi="Calibri" w:cs="Calibri"/>
          <w:color w:val="000000"/>
          <w:kern w:val="0"/>
          <w:lang w:eastAsia="en-GB" w:bidi="ar-SA"/>
        </w:rPr>
      </w:pPr>
      <w:r w:rsidRPr="00197911">
        <w:rPr>
          <w:rFonts w:ascii="Calibri" w:eastAsia="Times New Roman" w:hAnsi="Calibri" w:cs="Calibri"/>
          <w:color w:val="000000"/>
          <w:kern w:val="0"/>
          <w:lang w:eastAsia="en-GB" w:bidi="ar-SA"/>
        </w:rPr>
        <w:t xml:space="preserve">1.2 </w:t>
      </w:r>
      <w:r w:rsidR="009E3860">
        <w:rPr>
          <w:rFonts w:ascii="Calibri" w:eastAsia="Times New Roman" w:hAnsi="Calibri" w:cs="Calibri"/>
          <w:color w:val="000000"/>
          <w:kern w:val="0"/>
          <w:lang w:eastAsia="en-GB" w:bidi="ar-SA"/>
        </w:rPr>
        <w:tab/>
      </w:r>
      <w:r w:rsidRPr="00197911">
        <w:rPr>
          <w:rFonts w:ascii="Calibri" w:eastAsia="Times New Roman" w:hAnsi="Calibri" w:cs="Calibri"/>
          <w:color w:val="000000"/>
          <w:kern w:val="0"/>
          <w:lang w:eastAsia="en-GB" w:bidi="ar-SA"/>
        </w:rPr>
        <w:t xml:space="preserve">This framework should be viewed as an aid to good management and not as a hindrance. Followed properly they provide protection for everyone against criticism. Officers must be able to demonstrate that they followed procedure or had obtained the necessary authority for not doing so. </w:t>
      </w:r>
    </w:p>
    <w:p w14:paraId="4E13CA3B" w14:textId="50B07F5E" w:rsidR="008F0985" w:rsidRPr="00197911" w:rsidRDefault="008F0985" w:rsidP="008F0985">
      <w:pPr>
        <w:widowControl/>
        <w:suppressAutoHyphens w:val="0"/>
        <w:autoSpaceDN/>
        <w:spacing w:after="251" w:line="249" w:lineRule="auto"/>
        <w:ind w:left="715" w:hanging="730"/>
        <w:jc w:val="both"/>
        <w:textAlignment w:val="auto"/>
        <w:rPr>
          <w:rFonts w:ascii="Calibri" w:eastAsia="Times New Roman" w:hAnsi="Calibri" w:cs="Calibri"/>
          <w:color w:val="000000"/>
          <w:kern w:val="0"/>
          <w:lang w:eastAsia="en-GB" w:bidi="ar-SA"/>
        </w:rPr>
      </w:pPr>
      <w:r w:rsidRPr="00197911">
        <w:rPr>
          <w:rFonts w:ascii="Calibri" w:eastAsia="Times New Roman" w:hAnsi="Calibri" w:cs="Calibri"/>
          <w:color w:val="000000"/>
          <w:kern w:val="0"/>
          <w:lang w:eastAsia="en-GB" w:bidi="ar-SA"/>
        </w:rPr>
        <w:t xml:space="preserve">1.3 </w:t>
      </w:r>
      <w:r w:rsidR="009E3860">
        <w:rPr>
          <w:rFonts w:ascii="Calibri" w:eastAsia="Times New Roman" w:hAnsi="Calibri" w:cs="Calibri"/>
          <w:color w:val="000000"/>
          <w:kern w:val="0"/>
          <w:lang w:eastAsia="en-GB" w:bidi="ar-SA"/>
        </w:rPr>
        <w:tab/>
      </w:r>
      <w:r w:rsidRPr="00197911">
        <w:rPr>
          <w:rFonts w:ascii="Calibri" w:eastAsia="Times New Roman" w:hAnsi="Calibri" w:cs="Calibri"/>
          <w:color w:val="000000"/>
          <w:kern w:val="0"/>
          <w:lang w:eastAsia="en-GB" w:bidi="ar-SA"/>
        </w:rPr>
        <w:t xml:space="preserve">It is recognised that there at times when emergency or health </w:t>
      </w:r>
      <w:r w:rsidR="009E3860">
        <w:rPr>
          <w:rFonts w:ascii="Calibri" w:eastAsia="Times New Roman" w:hAnsi="Calibri" w:cs="Calibri"/>
          <w:color w:val="000000"/>
          <w:kern w:val="0"/>
          <w:lang w:eastAsia="en-GB" w:bidi="ar-SA"/>
        </w:rPr>
        <w:t>and</w:t>
      </w:r>
      <w:r w:rsidRPr="00197911">
        <w:rPr>
          <w:rFonts w:ascii="Calibri" w:eastAsia="Times New Roman" w:hAnsi="Calibri" w:cs="Calibri"/>
          <w:color w:val="000000"/>
          <w:kern w:val="0"/>
          <w:lang w:eastAsia="en-GB" w:bidi="ar-SA"/>
        </w:rPr>
        <w:t xml:space="preserve"> safety expenditure is needed it can’t be delayed by strictly following procurement procedures. These occasions though should be exceptions and reported subsequently if the procedures could not be followed.  </w:t>
      </w:r>
    </w:p>
    <w:p w14:paraId="68421059" w14:textId="77777777" w:rsidR="008F0985" w:rsidRPr="00197911" w:rsidRDefault="008F0985" w:rsidP="008F0985">
      <w:pPr>
        <w:keepNext/>
        <w:keepLines/>
        <w:widowControl/>
        <w:suppressAutoHyphens w:val="0"/>
        <w:autoSpaceDN/>
        <w:spacing w:after="244" w:line="259" w:lineRule="auto"/>
        <w:ind w:left="705" w:hanging="720"/>
        <w:textAlignment w:val="auto"/>
        <w:outlineLvl w:val="0"/>
        <w:rPr>
          <w:rFonts w:ascii="Calibri" w:eastAsia="Times New Roman" w:hAnsi="Calibri" w:cs="Calibri"/>
          <w:b/>
          <w:bCs/>
          <w:color w:val="000000"/>
          <w:kern w:val="0"/>
          <w:lang w:eastAsia="en-GB" w:bidi="ar-SA"/>
        </w:rPr>
      </w:pPr>
      <w:r w:rsidRPr="00197911">
        <w:rPr>
          <w:rFonts w:ascii="Calibri" w:eastAsia="Times New Roman" w:hAnsi="Calibri" w:cs="Calibri"/>
          <w:b/>
          <w:bCs/>
          <w:color w:val="000000"/>
          <w:kern w:val="0"/>
          <w:lang w:eastAsia="en-GB" w:bidi="ar-SA"/>
        </w:rPr>
        <w:t xml:space="preserve">Appropriate Procedure </w:t>
      </w:r>
    </w:p>
    <w:p w14:paraId="497A1B25" w14:textId="5C6A1087" w:rsidR="008F0985" w:rsidRPr="00197911" w:rsidRDefault="008F0985" w:rsidP="009E3860">
      <w:pPr>
        <w:widowControl/>
        <w:tabs>
          <w:tab w:val="center" w:pos="4508"/>
        </w:tabs>
        <w:suppressAutoHyphens w:val="0"/>
        <w:autoSpaceDN/>
        <w:spacing w:after="10" w:line="249" w:lineRule="auto"/>
        <w:ind w:left="709" w:hanging="709"/>
        <w:textAlignment w:val="auto"/>
        <w:rPr>
          <w:rFonts w:ascii="Calibri" w:eastAsia="Times New Roman" w:hAnsi="Calibri" w:cs="Calibri"/>
          <w:color w:val="000000"/>
          <w:kern w:val="0"/>
          <w:lang w:eastAsia="en-GB" w:bidi="ar-SA"/>
        </w:rPr>
      </w:pPr>
      <w:r w:rsidRPr="00197911">
        <w:rPr>
          <w:rFonts w:ascii="Calibri" w:eastAsia="Times New Roman" w:hAnsi="Calibri" w:cs="Calibri"/>
          <w:color w:val="000000"/>
          <w:kern w:val="0"/>
          <w:lang w:eastAsia="en-GB" w:bidi="ar-SA"/>
        </w:rPr>
        <w:t xml:space="preserve">2.1 </w:t>
      </w:r>
      <w:r w:rsidR="009E3860">
        <w:rPr>
          <w:rFonts w:ascii="Calibri" w:eastAsia="Times New Roman" w:hAnsi="Calibri" w:cs="Calibri"/>
          <w:color w:val="000000"/>
          <w:kern w:val="0"/>
          <w:lang w:eastAsia="en-GB" w:bidi="ar-SA"/>
        </w:rPr>
        <w:tab/>
      </w:r>
      <w:r w:rsidRPr="00197911">
        <w:rPr>
          <w:rFonts w:ascii="Calibri" w:eastAsia="Times New Roman" w:hAnsi="Calibri" w:cs="Calibri"/>
          <w:color w:val="000000"/>
          <w:kern w:val="0"/>
          <w:lang w:eastAsia="en-GB" w:bidi="ar-SA"/>
        </w:rPr>
        <w:t xml:space="preserve">Financial value defines the thresholds where specific procedures apply.  </w:t>
      </w:r>
    </w:p>
    <w:p w14:paraId="4B618B99" w14:textId="77777777" w:rsidR="008F0985" w:rsidRPr="00197911" w:rsidRDefault="008F0985" w:rsidP="008F0985">
      <w:pPr>
        <w:widowControl/>
        <w:tabs>
          <w:tab w:val="center" w:pos="4508"/>
        </w:tabs>
        <w:suppressAutoHyphens w:val="0"/>
        <w:autoSpaceDN/>
        <w:spacing w:after="10" w:line="249" w:lineRule="auto"/>
        <w:ind w:left="-15"/>
        <w:textAlignment w:val="auto"/>
        <w:rPr>
          <w:rFonts w:ascii="Calibri" w:eastAsia="Times New Roman" w:hAnsi="Calibri" w:cs="Calibri"/>
          <w:color w:val="000000"/>
          <w:kern w:val="0"/>
          <w:lang w:eastAsia="en-GB" w:bidi="ar-SA"/>
        </w:rPr>
      </w:pPr>
    </w:p>
    <w:tbl>
      <w:tblPr>
        <w:tblStyle w:val="TableGrid"/>
        <w:tblW w:w="8519" w:type="dxa"/>
        <w:tblInd w:w="833" w:type="dxa"/>
        <w:tblCellMar>
          <w:top w:w="60" w:type="dxa"/>
          <w:left w:w="107" w:type="dxa"/>
          <w:right w:w="44" w:type="dxa"/>
        </w:tblCellMar>
        <w:tblLook w:val="04A0" w:firstRow="1" w:lastRow="0" w:firstColumn="1" w:lastColumn="0" w:noHBand="0" w:noVBand="1"/>
      </w:tblPr>
      <w:tblGrid>
        <w:gridCol w:w="4265"/>
        <w:gridCol w:w="4254"/>
      </w:tblGrid>
      <w:tr w:rsidR="008F0985" w:rsidRPr="00197911" w14:paraId="6D466587" w14:textId="77777777" w:rsidTr="009E3860">
        <w:trPr>
          <w:trHeight w:val="225"/>
          <w:tblHeader/>
        </w:trPr>
        <w:tc>
          <w:tcPr>
            <w:tcW w:w="4265" w:type="dxa"/>
            <w:tcBorders>
              <w:top w:val="single" w:sz="4" w:space="0" w:color="000000"/>
              <w:left w:val="single" w:sz="4" w:space="0" w:color="000000"/>
              <w:bottom w:val="single" w:sz="6" w:space="0" w:color="000000"/>
              <w:right w:val="single" w:sz="4" w:space="0" w:color="000000"/>
            </w:tcBorders>
            <w:shd w:val="clear" w:color="auto" w:fill="D9D9D9"/>
            <w:vAlign w:val="center"/>
          </w:tcPr>
          <w:p w14:paraId="6C703B19" w14:textId="77777777" w:rsidR="008F0985" w:rsidRPr="00197911" w:rsidRDefault="008F0985" w:rsidP="008F0985">
            <w:pPr>
              <w:spacing w:line="259" w:lineRule="auto"/>
              <w:rPr>
                <w:rFonts w:ascii="Calibri" w:eastAsia="Times New Roman" w:hAnsi="Calibri" w:cs="Calibri"/>
                <w:b/>
                <w:bCs/>
                <w:color w:val="000000"/>
                <w:sz w:val="24"/>
                <w:szCs w:val="24"/>
              </w:rPr>
            </w:pPr>
            <w:r w:rsidRPr="00197911">
              <w:rPr>
                <w:rFonts w:ascii="Calibri" w:eastAsia="Times New Roman" w:hAnsi="Calibri" w:cs="Calibri"/>
                <w:b/>
                <w:bCs/>
                <w:color w:val="000000"/>
                <w:sz w:val="24"/>
                <w:szCs w:val="24"/>
              </w:rPr>
              <w:t xml:space="preserve">TOTAL ESTIMATED VALUE OF CONTRACT </w:t>
            </w:r>
          </w:p>
        </w:tc>
        <w:tc>
          <w:tcPr>
            <w:tcW w:w="4254" w:type="dxa"/>
            <w:tcBorders>
              <w:top w:val="single" w:sz="4" w:space="0" w:color="000000"/>
              <w:left w:val="single" w:sz="4" w:space="0" w:color="000000"/>
              <w:bottom w:val="single" w:sz="6" w:space="0" w:color="000000"/>
              <w:right w:val="single" w:sz="4" w:space="0" w:color="000000"/>
            </w:tcBorders>
            <w:shd w:val="clear" w:color="auto" w:fill="D9D9D9"/>
          </w:tcPr>
          <w:p w14:paraId="28981410" w14:textId="77777777" w:rsidR="008F0985" w:rsidRPr="00197911" w:rsidRDefault="008F0985" w:rsidP="008F0985">
            <w:pPr>
              <w:spacing w:line="259" w:lineRule="auto"/>
              <w:ind w:left="137"/>
              <w:rPr>
                <w:rFonts w:ascii="Calibri" w:eastAsia="Times New Roman" w:hAnsi="Calibri" w:cs="Calibri"/>
                <w:b/>
                <w:bCs/>
                <w:color w:val="000000"/>
                <w:sz w:val="24"/>
                <w:szCs w:val="24"/>
              </w:rPr>
            </w:pPr>
            <w:r w:rsidRPr="00197911">
              <w:rPr>
                <w:rFonts w:ascii="Calibri" w:eastAsia="Times New Roman" w:hAnsi="Calibri" w:cs="Calibri"/>
                <w:b/>
                <w:bCs/>
                <w:color w:val="000000"/>
                <w:sz w:val="24"/>
                <w:szCs w:val="24"/>
              </w:rPr>
              <w:t xml:space="preserve">TENDER PROCEDURE APPLICABLE </w:t>
            </w:r>
          </w:p>
        </w:tc>
      </w:tr>
      <w:tr w:rsidR="008F0985" w:rsidRPr="00197911" w14:paraId="3837545A" w14:textId="77777777" w:rsidTr="009E3860">
        <w:trPr>
          <w:trHeight w:val="1396"/>
        </w:trPr>
        <w:tc>
          <w:tcPr>
            <w:tcW w:w="4265" w:type="dxa"/>
            <w:tcBorders>
              <w:top w:val="single" w:sz="6" w:space="0" w:color="000000"/>
              <w:left w:val="single" w:sz="6" w:space="0" w:color="000000"/>
              <w:bottom w:val="single" w:sz="6" w:space="0" w:color="000000"/>
              <w:right w:val="single" w:sz="6" w:space="0" w:color="000000"/>
            </w:tcBorders>
          </w:tcPr>
          <w:p w14:paraId="40B1E354" w14:textId="2FE03400" w:rsidR="008F0985" w:rsidRPr="00197911" w:rsidRDefault="008F0985" w:rsidP="008F0985">
            <w:pPr>
              <w:spacing w:line="259" w:lineRule="auto"/>
              <w:rPr>
                <w:rFonts w:ascii="Calibri" w:eastAsia="Times New Roman" w:hAnsi="Calibri" w:cs="Calibri"/>
                <w:color w:val="000000"/>
                <w:sz w:val="24"/>
                <w:szCs w:val="24"/>
              </w:rPr>
            </w:pPr>
            <w:r w:rsidRPr="00197911">
              <w:rPr>
                <w:rFonts w:ascii="Calibri" w:eastAsia="Times New Roman" w:hAnsi="Calibri" w:cs="Calibri"/>
                <w:color w:val="000000"/>
                <w:sz w:val="24"/>
                <w:szCs w:val="24"/>
              </w:rPr>
              <w:t>Over £1</w:t>
            </w:r>
            <w:r w:rsidR="009E3860" w:rsidRPr="00E73433">
              <w:rPr>
                <w:rFonts w:ascii="Calibri" w:eastAsia="Times New Roman" w:hAnsi="Calibri" w:cs="Calibri"/>
                <w:sz w:val="24"/>
                <w:szCs w:val="24"/>
              </w:rPr>
              <w:t>0</w:t>
            </w:r>
            <w:r w:rsidRPr="00197911">
              <w:rPr>
                <w:rFonts w:ascii="Calibri" w:eastAsia="Times New Roman" w:hAnsi="Calibri" w:cs="Calibri"/>
                <w:color w:val="000000"/>
                <w:sz w:val="24"/>
                <w:szCs w:val="24"/>
              </w:rPr>
              <w:t xml:space="preserve">,000 (Synod approval limit) </w:t>
            </w:r>
          </w:p>
        </w:tc>
        <w:tc>
          <w:tcPr>
            <w:tcW w:w="4254" w:type="dxa"/>
            <w:tcBorders>
              <w:top w:val="single" w:sz="6" w:space="0" w:color="000000"/>
              <w:left w:val="single" w:sz="6" w:space="0" w:color="000000"/>
              <w:bottom w:val="single" w:sz="6" w:space="0" w:color="000000"/>
              <w:right w:val="single" w:sz="6" w:space="0" w:color="000000"/>
            </w:tcBorders>
          </w:tcPr>
          <w:p w14:paraId="036AEDF4" w14:textId="428BF68B" w:rsidR="008F0985" w:rsidRPr="00197911" w:rsidRDefault="008F0985" w:rsidP="008F0985">
            <w:pPr>
              <w:spacing w:line="259" w:lineRule="auto"/>
              <w:ind w:left="1"/>
              <w:rPr>
                <w:rFonts w:ascii="Calibri" w:eastAsia="Times New Roman" w:hAnsi="Calibri" w:cs="Calibri"/>
                <w:color w:val="000000"/>
                <w:sz w:val="24"/>
                <w:szCs w:val="24"/>
              </w:rPr>
            </w:pPr>
            <w:r w:rsidRPr="00197911">
              <w:rPr>
                <w:rFonts w:ascii="Calibri" w:eastAsia="Times New Roman" w:hAnsi="Calibri" w:cs="Calibri"/>
                <w:color w:val="000000"/>
                <w:sz w:val="24"/>
                <w:szCs w:val="24"/>
              </w:rPr>
              <w:t xml:space="preserve">These contracts should be let by a competitive procurement procedure agreed following a decision of Church Meeting. This may be a </w:t>
            </w:r>
            <w:r w:rsidR="008E0A72" w:rsidRPr="00197911">
              <w:rPr>
                <w:rFonts w:ascii="Calibri" w:eastAsia="Times New Roman" w:hAnsi="Calibri" w:cs="Calibri"/>
                <w:color w:val="000000"/>
                <w:sz w:val="24"/>
                <w:szCs w:val="24"/>
              </w:rPr>
              <w:t>n</w:t>
            </w:r>
            <w:r w:rsidRPr="00197911">
              <w:rPr>
                <w:rFonts w:ascii="Calibri" w:eastAsia="Times New Roman" w:hAnsi="Calibri" w:cs="Calibri"/>
                <w:color w:val="000000"/>
                <w:sz w:val="24"/>
                <w:szCs w:val="24"/>
              </w:rPr>
              <w:t xml:space="preserve">umber of quotations or a formal tender process. </w:t>
            </w:r>
          </w:p>
        </w:tc>
      </w:tr>
      <w:tr w:rsidR="008F0985" w:rsidRPr="00197911" w14:paraId="473BF805" w14:textId="77777777" w:rsidTr="009E3860">
        <w:trPr>
          <w:trHeight w:val="2462"/>
        </w:trPr>
        <w:tc>
          <w:tcPr>
            <w:tcW w:w="4265" w:type="dxa"/>
            <w:tcBorders>
              <w:top w:val="single" w:sz="6" w:space="0" w:color="000000"/>
              <w:left w:val="single" w:sz="6" w:space="0" w:color="000000"/>
              <w:bottom w:val="single" w:sz="6" w:space="0" w:color="000000"/>
              <w:right w:val="single" w:sz="6" w:space="0" w:color="000000"/>
            </w:tcBorders>
          </w:tcPr>
          <w:p w14:paraId="3DABC8B4" w14:textId="77777777" w:rsidR="008F0985" w:rsidRPr="00197911" w:rsidRDefault="008F0985" w:rsidP="008F0985">
            <w:pPr>
              <w:spacing w:line="259" w:lineRule="auto"/>
              <w:rPr>
                <w:rFonts w:ascii="Calibri" w:eastAsia="Times New Roman" w:hAnsi="Calibri" w:cs="Calibri"/>
                <w:color w:val="000000"/>
                <w:sz w:val="24"/>
                <w:szCs w:val="24"/>
              </w:rPr>
            </w:pPr>
            <w:r w:rsidRPr="00197911">
              <w:rPr>
                <w:rFonts w:ascii="Calibri" w:eastAsia="Times New Roman" w:hAnsi="Calibri" w:cs="Calibri"/>
                <w:color w:val="000000"/>
                <w:sz w:val="24"/>
                <w:szCs w:val="24"/>
              </w:rPr>
              <w:t xml:space="preserve">Over £5,000 but less than </w:t>
            </w:r>
          </w:p>
          <w:p w14:paraId="023F6A3A" w14:textId="62A43684" w:rsidR="008F0985" w:rsidRPr="00197911" w:rsidRDefault="008F0985" w:rsidP="008F0985">
            <w:pPr>
              <w:spacing w:line="259" w:lineRule="auto"/>
              <w:rPr>
                <w:rFonts w:ascii="Calibri" w:eastAsia="Times New Roman" w:hAnsi="Calibri" w:cs="Calibri"/>
                <w:color w:val="000000"/>
                <w:sz w:val="24"/>
                <w:szCs w:val="24"/>
              </w:rPr>
            </w:pPr>
            <w:r w:rsidRPr="00197911">
              <w:rPr>
                <w:rFonts w:ascii="Calibri" w:eastAsia="Times New Roman" w:hAnsi="Calibri" w:cs="Calibri"/>
                <w:color w:val="000000"/>
                <w:sz w:val="24"/>
                <w:szCs w:val="24"/>
              </w:rPr>
              <w:t>£1</w:t>
            </w:r>
            <w:r w:rsidR="009E3860" w:rsidRPr="00E73433">
              <w:rPr>
                <w:rFonts w:ascii="Calibri" w:eastAsia="Times New Roman" w:hAnsi="Calibri" w:cs="Calibri"/>
                <w:sz w:val="24"/>
                <w:szCs w:val="24"/>
              </w:rPr>
              <w:t>0</w:t>
            </w:r>
            <w:r w:rsidRPr="00197911">
              <w:rPr>
                <w:rFonts w:ascii="Calibri" w:eastAsia="Times New Roman" w:hAnsi="Calibri" w:cs="Calibri"/>
                <w:color w:val="000000"/>
                <w:sz w:val="24"/>
                <w:szCs w:val="24"/>
              </w:rPr>
              <w:t xml:space="preserve">,000 (Synod approval limit) </w:t>
            </w:r>
          </w:p>
        </w:tc>
        <w:tc>
          <w:tcPr>
            <w:tcW w:w="4254" w:type="dxa"/>
            <w:tcBorders>
              <w:top w:val="single" w:sz="6" w:space="0" w:color="000000"/>
              <w:left w:val="single" w:sz="6" w:space="0" w:color="000000"/>
              <w:bottom w:val="single" w:sz="6" w:space="0" w:color="000000"/>
              <w:right w:val="single" w:sz="6" w:space="0" w:color="000000"/>
            </w:tcBorders>
            <w:vAlign w:val="center"/>
          </w:tcPr>
          <w:p w14:paraId="55DAD576" w14:textId="77777777" w:rsidR="008F0985" w:rsidRPr="00197911" w:rsidRDefault="008F0985" w:rsidP="008F0985">
            <w:pPr>
              <w:spacing w:line="259" w:lineRule="auto"/>
              <w:ind w:left="1"/>
              <w:rPr>
                <w:rFonts w:ascii="Calibri" w:eastAsia="Times New Roman" w:hAnsi="Calibri" w:cs="Calibri"/>
                <w:color w:val="000000"/>
                <w:sz w:val="24"/>
                <w:szCs w:val="24"/>
              </w:rPr>
            </w:pPr>
            <w:r w:rsidRPr="00197911">
              <w:rPr>
                <w:rFonts w:ascii="Calibri" w:eastAsia="Times New Roman" w:hAnsi="Calibri" w:cs="Calibri"/>
                <w:color w:val="000000"/>
                <w:sz w:val="24"/>
                <w:szCs w:val="24"/>
              </w:rPr>
              <w:t xml:space="preserve">Providing budget provision has been made, or approval has been given by Church Meeting then a minimum of three quotations should be sought from companies chosen by the Elders or relevant team providing that consideration is given to value for money and delivery capability before an order is placed. </w:t>
            </w:r>
          </w:p>
        </w:tc>
      </w:tr>
      <w:tr w:rsidR="008F0985" w:rsidRPr="00197911" w14:paraId="597E074C" w14:textId="77777777" w:rsidTr="009E3860">
        <w:trPr>
          <w:trHeight w:val="2462"/>
        </w:trPr>
        <w:tc>
          <w:tcPr>
            <w:tcW w:w="4265" w:type="dxa"/>
            <w:tcBorders>
              <w:top w:val="single" w:sz="6" w:space="0" w:color="000000"/>
              <w:left w:val="single" w:sz="4" w:space="0" w:color="000000"/>
              <w:bottom w:val="single" w:sz="4" w:space="0" w:color="000000"/>
              <w:right w:val="single" w:sz="6" w:space="0" w:color="000000"/>
            </w:tcBorders>
          </w:tcPr>
          <w:p w14:paraId="62A6B4BA" w14:textId="77777777" w:rsidR="008F0985" w:rsidRPr="00197911" w:rsidRDefault="008F0985" w:rsidP="008F0985">
            <w:pPr>
              <w:spacing w:line="259" w:lineRule="auto"/>
              <w:rPr>
                <w:rFonts w:ascii="Calibri" w:eastAsia="Times New Roman" w:hAnsi="Calibri" w:cs="Calibri"/>
                <w:color w:val="000000"/>
                <w:sz w:val="24"/>
                <w:szCs w:val="24"/>
              </w:rPr>
            </w:pPr>
            <w:r w:rsidRPr="00197911">
              <w:rPr>
                <w:rFonts w:ascii="Calibri" w:eastAsia="Times New Roman" w:hAnsi="Calibri" w:cs="Calibri"/>
                <w:color w:val="000000"/>
                <w:sz w:val="24"/>
                <w:szCs w:val="24"/>
              </w:rPr>
              <w:t xml:space="preserve">Over £250 but less than £5,000 </w:t>
            </w:r>
          </w:p>
        </w:tc>
        <w:tc>
          <w:tcPr>
            <w:tcW w:w="4254" w:type="dxa"/>
            <w:tcBorders>
              <w:top w:val="single" w:sz="6" w:space="0" w:color="000000"/>
              <w:left w:val="single" w:sz="6" w:space="0" w:color="000000"/>
              <w:bottom w:val="single" w:sz="4" w:space="0" w:color="000000"/>
              <w:right w:val="single" w:sz="4" w:space="0" w:color="000000"/>
            </w:tcBorders>
            <w:vAlign w:val="center"/>
          </w:tcPr>
          <w:p w14:paraId="30702667" w14:textId="77777777" w:rsidR="008F0985" w:rsidRPr="00197911" w:rsidRDefault="008F0985" w:rsidP="008F0985">
            <w:pPr>
              <w:spacing w:line="259" w:lineRule="auto"/>
              <w:ind w:left="1" w:right="41"/>
              <w:rPr>
                <w:rFonts w:ascii="Calibri" w:eastAsia="Times New Roman" w:hAnsi="Calibri" w:cs="Calibri"/>
                <w:color w:val="000000"/>
                <w:sz w:val="24"/>
                <w:szCs w:val="24"/>
              </w:rPr>
            </w:pPr>
            <w:r w:rsidRPr="00197911">
              <w:rPr>
                <w:rFonts w:ascii="Calibri" w:eastAsia="Times New Roman" w:hAnsi="Calibri" w:cs="Calibri"/>
                <w:color w:val="000000"/>
                <w:sz w:val="24"/>
                <w:szCs w:val="24"/>
              </w:rPr>
              <w:t xml:space="preserve">Providing budget provision has been made, or approval has been given by Church Meeting then the Team Leader can authorise one written price agreement from a potential supplier (providing that consideration is given to value for money and delivery capability before an order is placed). </w:t>
            </w:r>
          </w:p>
        </w:tc>
      </w:tr>
      <w:tr w:rsidR="008F0985" w:rsidRPr="00197911" w14:paraId="1CB684B4" w14:textId="77777777" w:rsidTr="009E3860">
        <w:trPr>
          <w:trHeight w:val="1078"/>
        </w:trPr>
        <w:tc>
          <w:tcPr>
            <w:tcW w:w="4265" w:type="dxa"/>
            <w:tcBorders>
              <w:top w:val="single" w:sz="4" w:space="0" w:color="000000"/>
              <w:left w:val="single" w:sz="4" w:space="0" w:color="000000"/>
              <w:bottom w:val="single" w:sz="4" w:space="0" w:color="000000"/>
              <w:right w:val="single" w:sz="6" w:space="0" w:color="000000"/>
            </w:tcBorders>
          </w:tcPr>
          <w:p w14:paraId="52EACC32" w14:textId="77777777" w:rsidR="008F0985" w:rsidRPr="00197911" w:rsidRDefault="008F0985" w:rsidP="008F0985">
            <w:pPr>
              <w:spacing w:line="259" w:lineRule="auto"/>
              <w:rPr>
                <w:rFonts w:ascii="Calibri" w:eastAsia="Times New Roman" w:hAnsi="Calibri" w:cs="Calibri"/>
                <w:color w:val="000000"/>
                <w:sz w:val="24"/>
                <w:szCs w:val="24"/>
              </w:rPr>
            </w:pPr>
            <w:r w:rsidRPr="00197911">
              <w:rPr>
                <w:rFonts w:ascii="Calibri" w:eastAsia="Times New Roman" w:hAnsi="Calibri" w:cs="Calibri"/>
                <w:color w:val="000000"/>
                <w:sz w:val="24"/>
                <w:szCs w:val="24"/>
              </w:rPr>
              <w:lastRenderedPageBreak/>
              <w:t xml:space="preserve">Less than £250 </w:t>
            </w:r>
          </w:p>
        </w:tc>
        <w:tc>
          <w:tcPr>
            <w:tcW w:w="4254" w:type="dxa"/>
            <w:tcBorders>
              <w:top w:val="single" w:sz="4" w:space="0" w:color="000000"/>
              <w:left w:val="single" w:sz="6" w:space="0" w:color="000000"/>
              <w:bottom w:val="single" w:sz="4" w:space="0" w:color="000000"/>
              <w:right w:val="single" w:sz="4" w:space="0" w:color="000000"/>
            </w:tcBorders>
            <w:vAlign w:val="center"/>
          </w:tcPr>
          <w:p w14:paraId="14A86EFC" w14:textId="77777777" w:rsidR="008F0985" w:rsidRPr="00197911" w:rsidRDefault="008F0985" w:rsidP="008F0985">
            <w:pPr>
              <w:spacing w:line="259" w:lineRule="auto"/>
              <w:ind w:left="1"/>
              <w:rPr>
                <w:rFonts w:ascii="Calibri" w:eastAsia="Times New Roman" w:hAnsi="Calibri" w:cs="Calibri"/>
                <w:color w:val="000000"/>
                <w:sz w:val="24"/>
                <w:szCs w:val="24"/>
              </w:rPr>
            </w:pPr>
            <w:r w:rsidRPr="00197911">
              <w:rPr>
                <w:rFonts w:ascii="Calibri" w:eastAsia="Times New Roman" w:hAnsi="Calibri" w:cs="Calibri"/>
                <w:color w:val="000000"/>
                <w:sz w:val="24"/>
                <w:szCs w:val="24"/>
              </w:rPr>
              <w:t xml:space="preserve">Purchases can be made by individuals providing budget provision has been made. </w:t>
            </w:r>
          </w:p>
        </w:tc>
      </w:tr>
    </w:tbl>
    <w:p w14:paraId="4A3C42C5" w14:textId="77777777" w:rsidR="009E3860" w:rsidRDefault="009E3860" w:rsidP="009E3860">
      <w:pPr>
        <w:widowControl/>
        <w:suppressAutoHyphens w:val="0"/>
        <w:autoSpaceDN/>
        <w:spacing w:line="259" w:lineRule="auto"/>
        <w:textAlignment w:val="auto"/>
        <w:rPr>
          <w:rFonts w:ascii="Calibri" w:eastAsia="Times New Roman" w:hAnsi="Calibri" w:cs="Calibri"/>
          <w:color w:val="000000"/>
          <w:kern w:val="0"/>
          <w:lang w:eastAsia="en-GB" w:bidi="ar-SA"/>
        </w:rPr>
      </w:pPr>
    </w:p>
    <w:p w14:paraId="0BF3BEA5" w14:textId="2E4939D4" w:rsidR="008F0985" w:rsidRPr="00197911" w:rsidRDefault="008F0985" w:rsidP="009E3860">
      <w:pPr>
        <w:widowControl/>
        <w:suppressAutoHyphens w:val="0"/>
        <w:autoSpaceDN/>
        <w:spacing w:after="275" w:line="259" w:lineRule="auto"/>
        <w:ind w:left="709" w:hanging="709"/>
        <w:textAlignment w:val="auto"/>
        <w:rPr>
          <w:rFonts w:ascii="Calibri" w:eastAsia="Times New Roman" w:hAnsi="Calibri" w:cs="Calibri"/>
          <w:color w:val="000000"/>
          <w:kern w:val="0"/>
          <w:lang w:eastAsia="en-GB" w:bidi="ar-SA"/>
        </w:rPr>
      </w:pPr>
      <w:r w:rsidRPr="00197911">
        <w:rPr>
          <w:rFonts w:ascii="Calibri" w:eastAsia="Times New Roman" w:hAnsi="Calibri" w:cs="Calibri"/>
          <w:color w:val="000000"/>
          <w:kern w:val="0"/>
          <w:lang w:eastAsia="en-GB" w:bidi="ar-SA"/>
        </w:rPr>
        <w:t xml:space="preserve">2.2 </w:t>
      </w:r>
      <w:r w:rsidRPr="00197911">
        <w:rPr>
          <w:rFonts w:ascii="Calibri" w:eastAsia="Times New Roman" w:hAnsi="Calibri" w:cs="Calibri"/>
          <w:color w:val="000000"/>
          <w:kern w:val="0"/>
          <w:lang w:eastAsia="en-GB" w:bidi="ar-SA"/>
        </w:rPr>
        <w:tab/>
        <w:t xml:space="preserve">For the purposes of the financial bands, consideration should be given to total spend across a period rather than each individual occasion of expenditure. </w:t>
      </w:r>
    </w:p>
    <w:p w14:paraId="20E56C9A" w14:textId="77777777" w:rsidR="008F0985" w:rsidRPr="00197911" w:rsidRDefault="008F0985" w:rsidP="008F0985">
      <w:pPr>
        <w:widowControl/>
        <w:suppressAutoHyphens w:val="0"/>
        <w:autoSpaceDN/>
        <w:spacing w:after="239"/>
        <w:ind w:left="720" w:hanging="720"/>
        <w:textAlignment w:val="auto"/>
        <w:rPr>
          <w:rFonts w:ascii="Calibri" w:eastAsia="Times New Roman" w:hAnsi="Calibri" w:cs="Calibri"/>
          <w:color w:val="000000"/>
          <w:kern w:val="0"/>
          <w:lang w:eastAsia="en-GB" w:bidi="ar-SA"/>
        </w:rPr>
      </w:pPr>
      <w:r w:rsidRPr="00197911">
        <w:rPr>
          <w:rFonts w:ascii="Calibri" w:eastAsia="Times New Roman" w:hAnsi="Calibri" w:cs="Calibri"/>
          <w:color w:val="000000"/>
          <w:kern w:val="0"/>
          <w:lang w:eastAsia="en-GB" w:bidi="ar-SA"/>
        </w:rPr>
        <w:t xml:space="preserve">2.3 </w:t>
      </w:r>
      <w:r w:rsidRPr="00197911">
        <w:rPr>
          <w:rFonts w:ascii="Calibri" w:eastAsia="Times New Roman" w:hAnsi="Calibri" w:cs="Calibri"/>
          <w:color w:val="000000"/>
          <w:kern w:val="0"/>
          <w:lang w:eastAsia="en-GB" w:bidi="ar-SA"/>
        </w:rPr>
        <w:tab/>
        <w:t xml:space="preserve">All invoices for expenditure should be made out in the name of Wilmslow URC and not an individual. Orders placed with businesses should make this clear. Invoices for payment by the church will be required for all items of expenditure. </w:t>
      </w:r>
    </w:p>
    <w:p w14:paraId="1C840D50" w14:textId="77777777" w:rsidR="008F0985" w:rsidRPr="00197911" w:rsidRDefault="008F0985" w:rsidP="008F0985">
      <w:pPr>
        <w:keepNext/>
        <w:keepLines/>
        <w:widowControl/>
        <w:suppressAutoHyphens w:val="0"/>
        <w:autoSpaceDN/>
        <w:spacing w:after="217" w:line="259" w:lineRule="auto"/>
        <w:ind w:left="-5"/>
        <w:textAlignment w:val="auto"/>
        <w:outlineLvl w:val="0"/>
        <w:rPr>
          <w:rFonts w:ascii="Calibri" w:eastAsia="Times New Roman" w:hAnsi="Calibri" w:cs="Calibri"/>
          <w:b/>
          <w:bCs/>
          <w:color w:val="000000"/>
          <w:kern w:val="0"/>
          <w:lang w:eastAsia="en-GB" w:bidi="ar-SA"/>
        </w:rPr>
      </w:pPr>
      <w:r w:rsidRPr="00197911">
        <w:rPr>
          <w:rFonts w:ascii="Calibri" w:eastAsia="Times New Roman" w:hAnsi="Calibri" w:cs="Calibri"/>
          <w:b/>
          <w:bCs/>
          <w:color w:val="000000"/>
          <w:kern w:val="0"/>
          <w:lang w:eastAsia="en-GB" w:bidi="ar-SA"/>
        </w:rPr>
        <w:t xml:space="preserve">Conclusion </w:t>
      </w:r>
    </w:p>
    <w:p w14:paraId="10FF86D7" w14:textId="5FE43B5A" w:rsidR="008F0985" w:rsidRPr="00197911" w:rsidRDefault="009E3860" w:rsidP="008F0985">
      <w:pPr>
        <w:widowControl/>
        <w:suppressAutoHyphens w:val="0"/>
        <w:autoSpaceDN/>
        <w:spacing w:after="251" w:line="249" w:lineRule="auto"/>
        <w:ind w:left="715" w:hanging="730"/>
        <w:jc w:val="both"/>
        <w:textAlignment w:val="auto"/>
        <w:rPr>
          <w:rFonts w:ascii="Calibri" w:eastAsia="Times New Roman" w:hAnsi="Calibri" w:cs="Calibri"/>
          <w:color w:val="000000"/>
          <w:kern w:val="0"/>
          <w:lang w:eastAsia="en-GB" w:bidi="ar-SA"/>
        </w:rPr>
      </w:pPr>
      <w:r>
        <w:rPr>
          <w:rFonts w:ascii="Calibri" w:eastAsia="Times New Roman" w:hAnsi="Calibri" w:cs="Calibri"/>
          <w:color w:val="000000"/>
          <w:kern w:val="0"/>
          <w:lang w:eastAsia="en-GB" w:bidi="ar-SA"/>
        </w:rPr>
        <w:t>3</w:t>
      </w:r>
      <w:r w:rsidR="008F0985" w:rsidRPr="00197911">
        <w:rPr>
          <w:rFonts w:ascii="Calibri" w:eastAsia="Times New Roman" w:hAnsi="Calibri" w:cs="Calibri"/>
          <w:color w:val="000000"/>
          <w:kern w:val="0"/>
          <w:lang w:eastAsia="en-GB" w:bidi="ar-SA"/>
        </w:rPr>
        <w:t>.</w:t>
      </w:r>
      <w:r>
        <w:rPr>
          <w:rFonts w:ascii="Calibri" w:eastAsia="Times New Roman" w:hAnsi="Calibri" w:cs="Calibri"/>
          <w:color w:val="000000"/>
          <w:kern w:val="0"/>
          <w:lang w:eastAsia="en-GB" w:bidi="ar-SA"/>
        </w:rPr>
        <w:t>1</w:t>
      </w:r>
      <w:r w:rsidR="008F0985" w:rsidRPr="00197911">
        <w:rPr>
          <w:rFonts w:ascii="Calibri" w:eastAsia="Times New Roman" w:hAnsi="Calibri" w:cs="Calibri"/>
          <w:color w:val="000000"/>
          <w:kern w:val="0"/>
          <w:lang w:eastAsia="en-GB" w:bidi="ar-SA"/>
        </w:rPr>
        <w:t xml:space="preserve"> </w:t>
      </w:r>
      <w:r>
        <w:rPr>
          <w:rFonts w:ascii="Calibri" w:eastAsia="Times New Roman" w:hAnsi="Calibri" w:cs="Calibri"/>
          <w:color w:val="000000"/>
          <w:kern w:val="0"/>
          <w:lang w:eastAsia="en-GB" w:bidi="ar-SA"/>
        </w:rPr>
        <w:tab/>
      </w:r>
      <w:r w:rsidR="008F0985" w:rsidRPr="00197911">
        <w:rPr>
          <w:rFonts w:ascii="Calibri" w:eastAsia="Times New Roman" w:hAnsi="Calibri" w:cs="Calibri"/>
          <w:color w:val="000000"/>
          <w:kern w:val="0"/>
          <w:lang w:eastAsia="en-GB" w:bidi="ar-SA"/>
        </w:rPr>
        <w:t xml:space="preserve">Purchasing at its simplest is an activity we encounter every day in our private lives. But the purchasing of goods and services on behalf of organisations is a professional activity, and, where necessary, needs to be treated as such.  </w:t>
      </w:r>
    </w:p>
    <w:p w14:paraId="148BE37A" w14:textId="75AAF004" w:rsidR="009E3860" w:rsidRDefault="009E3860" w:rsidP="009E3860">
      <w:pPr>
        <w:widowControl/>
        <w:suppressAutoHyphens w:val="0"/>
        <w:autoSpaceDN/>
        <w:spacing w:line="720" w:lineRule="auto"/>
        <w:ind w:left="714" w:hanging="731"/>
        <w:jc w:val="both"/>
        <w:textAlignment w:val="auto"/>
        <w:rPr>
          <w:rFonts w:ascii="Calibri" w:eastAsia="Times New Roman" w:hAnsi="Calibri" w:cs="Calibri"/>
          <w:color w:val="000000"/>
          <w:kern w:val="0"/>
          <w:lang w:eastAsia="en-GB" w:bidi="ar-SA"/>
        </w:rPr>
      </w:pPr>
      <w:r>
        <w:rPr>
          <w:rFonts w:ascii="Calibri" w:eastAsia="Times New Roman" w:hAnsi="Calibri" w:cs="Calibri"/>
          <w:color w:val="000000"/>
          <w:kern w:val="0"/>
          <w:lang w:eastAsia="en-GB" w:bidi="ar-SA"/>
        </w:rPr>
        <w:t>3.2</w:t>
      </w:r>
      <w:r w:rsidR="008F0985" w:rsidRPr="00197911">
        <w:rPr>
          <w:rFonts w:ascii="Calibri" w:eastAsia="Times New Roman" w:hAnsi="Calibri" w:cs="Calibri"/>
          <w:color w:val="000000"/>
          <w:kern w:val="0"/>
          <w:lang w:eastAsia="en-GB" w:bidi="ar-SA"/>
        </w:rPr>
        <w:t xml:space="preserve"> </w:t>
      </w:r>
      <w:r w:rsidR="008F0985" w:rsidRPr="00197911">
        <w:rPr>
          <w:rFonts w:ascii="Calibri" w:eastAsia="Times New Roman" w:hAnsi="Calibri" w:cs="Calibri"/>
          <w:color w:val="000000"/>
          <w:kern w:val="0"/>
          <w:lang w:eastAsia="en-GB" w:bidi="ar-SA"/>
        </w:rPr>
        <w:tab/>
        <w:t>The limits in the Framework and the document itself will be reviewed annually by the</w:t>
      </w:r>
    </w:p>
    <w:p w14:paraId="266FDE36" w14:textId="09942CEB" w:rsidR="00811E59" w:rsidRPr="009E3860" w:rsidRDefault="009E3860" w:rsidP="009E3860">
      <w:pPr>
        <w:widowControl/>
        <w:suppressAutoHyphens w:val="0"/>
        <w:autoSpaceDN/>
        <w:spacing w:line="250" w:lineRule="auto"/>
        <w:ind w:left="714" w:hanging="731"/>
        <w:jc w:val="both"/>
        <w:textAlignment w:val="auto"/>
        <w:rPr>
          <w:rFonts w:ascii="Calibri" w:eastAsia="Times New Roman" w:hAnsi="Calibri" w:cs="Calibri"/>
          <w:color w:val="000000"/>
          <w:kern w:val="0"/>
          <w:lang w:eastAsia="en-GB" w:bidi="ar-SA"/>
        </w:rPr>
      </w:pPr>
      <w:r>
        <w:rPr>
          <w:rFonts w:ascii="Calibri" w:eastAsia="Times New Roman" w:hAnsi="Calibri" w:cs="Calibri"/>
          <w:color w:val="000000"/>
          <w:kern w:val="0"/>
          <w:lang w:eastAsia="en-GB" w:bidi="ar-SA"/>
        </w:rPr>
        <w:t>R</w:t>
      </w:r>
      <w:r w:rsidR="00811E59" w:rsidRPr="00197911">
        <w:rPr>
          <w:rFonts w:ascii="Calibri" w:hAnsi="Calibri" w:cs="Calibri"/>
          <w:b/>
          <w:bCs/>
          <w:color w:val="231F20"/>
          <w:spacing w:val="-2"/>
        </w:rPr>
        <w:t>eview</w:t>
      </w:r>
    </w:p>
    <w:p w14:paraId="6B789D8B" w14:textId="77777777" w:rsidR="009E3860" w:rsidRDefault="009E3860" w:rsidP="009E3860">
      <w:pPr>
        <w:pStyle w:val="BodyText"/>
        <w:spacing w:before="0"/>
        <w:ind w:right="397"/>
        <w:rPr>
          <w:rFonts w:ascii="Calibri" w:hAnsi="Calibri" w:cs="Calibri"/>
          <w:color w:val="231F20"/>
        </w:rPr>
      </w:pPr>
    </w:p>
    <w:p w14:paraId="2CAC7E95" w14:textId="57C77CD5" w:rsidR="00811E59" w:rsidRPr="00197911" w:rsidRDefault="009E3860" w:rsidP="009E3860">
      <w:pPr>
        <w:pStyle w:val="BodyText"/>
        <w:spacing w:before="0"/>
        <w:ind w:left="709" w:right="397" w:hanging="709"/>
        <w:rPr>
          <w:rFonts w:ascii="Calibri" w:hAnsi="Calibri" w:cs="Calibri"/>
          <w:color w:val="231F20"/>
        </w:rPr>
      </w:pPr>
      <w:r>
        <w:rPr>
          <w:rFonts w:ascii="Calibri" w:hAnsi="Calibri" w:cs="Calibri"/>
          <w:color w:val="231F20"/>
        </w:rPr>
        <w:t>4.1</w:t>
      </w:r>
      <w:r>
        <w:rPr>
          <w:rFonts w:ascii="Calibri" w:hAnsi="Calibri" w:cs="Calibri"/>
          <w:color w:val="231F20"/>
        </w:rPr>
        <w:tab/>
      </w:r>
      <w:r w:rsidR="00811E59" w:rsidRPr="00197911">
        <w:rPr>
          <w:rFonts w:ascii="Calibri" w:hAnsi="Calibri" w:cs="Calibri"/>
          <w:color w:val="231F20"/>
        </w:rPr>
        <w:t xml:space="preserve">This policy will be reviewed </w:t>
      </w:r>
      <w:r w:rsidRPr="00E73433">
        <w:rPr>
          <w:rFonts w:ascii="Calibri" w:hAnsi="Calibri" w:cs="Calibri"/>
        </w:rPr>
        <w:t>every three years</w:t>
      </w:r>
      <w:r w:rsidR="00811E59" w:rsidRPr="00197911">
        <w:rPr>
          <w:rFonts w:ascii="Calibri" w:hAnsi="Calibri" w:cs="Calibri"/>
          <w:color w:val="231F20"/>
        </w:rPr>
        <w:t xml:space="preserve">, updated as required and adopted by the Church meeting. </w:t>
      </w:r>
    </w:p>
    <w:p w14:paraId="387D9A2E" w14:textId="77777777" w:rsidR="009E3860" w:rsidRDefault="009E3860" w:rsidP="00811E59">
      <w:pPr>
        <w:pStyle w:val="BodyText"/>
        <w:spacing w:before="0"/>
        <w:ind w:left="120" w:right="397" w:firstLine="600"/>
        <w:rPr>
          <w:rFonts w:ascii="Calibri" w:hAnsi="Calibri" w:cs="Calibri"/>
          <w:color w:val="231F20"/>
        </w:rPr>
      </w:pPr>
    </w:p>
    <w:p w14:paraId="1E578429" w14:textId="28F1B95E" w:rsidR="00A44F56" w:rsidRDefault="00811E59" w:rsidP="009E3860">
      <w:pPr>
        <w:pStyle w:val="BodyText"/>
        <w:spacing w:before="0"/>
        <w:ind w:left="120" w:right="397" w:firstLine="600"/>
        <w:rPr>
          <w:rFonts w:ascii="Calibri" w:hAnsi="Calibri" w:cs="Calibri"/>
        </w:rPr>
      </w:pPr>
      <w:r w:rsidRPr="00197911">
        <w:rPr>
          <w:rFonts w:ascii="Calibri" w:hAnsi="Calibri" w:cs="Calibri"/>
          <w:color w:val="231F20"/>
        </w:rPr>
        <w:t xml:space="preserve">Date of most recent review: </w:t>
      </w:r>
      <w:r w:rsidR="00C369C4">
        <w:rPr>
          <w:rFonts w:ascii="Calibri" w:hAnsi="Calibri" w:cs="Calibri"/>
          <w:color w:val="231F20"/>
        </w:rPr>
        <w:t>Feb</w:t>
      </w:r>
      <w:r w:rsidR="00E73433">
        <w:rPr>
          <w:rFonts w:ascii="Calibri" w:hAnsi="Calibri" w:cs="Calibri"/>
          <w:color w:val="231F20"/>
        </w:rPr>
        <w:t>ruary</w:t>
      </w:r>
      <w:r w:rsidR="00C369C4">
        <w:rPr>
          <w:rFonts w:ascii="Calibri" w:hAnsi="Calibri" w:cs="Calibri"/>
          <w:color w:val="231F20"/>
        </w:rPr>
        <w:t xml:space="preserve"> 202</w:t>
      </w:r>
      <w:r w:rsidR="00340B62" w:rsidRPr="00E73433">
        <w:rPr>
          <w:rFonts w:ascii="Calibri" w:hAnsi="Calibri" w:cs="Calibri"/>
        </w:rPr>
        <w:t>6</w:t>
      </w:r>
      <w:r w:rsidRPr="00197911">
        <w:rPr>
          <w:rFonts w:ascii="Calibri" w:hAnsi="Calibri" w:cs="Calibri"/>
        </w:rPr>
        <w:t xml:space="preserve"> </w:t>
      </w:r>
    </w:p>
    <w:p w14:paraId="666C032D" w14:textId="5FF21085" w:rsidR="005701D5" w:rsidRPr="00197911" w:rsidRDefault="00811E59" w:rsidP="009E3860">
      <w:pPr>
        <w:pStyle w:val="BodyText"/>
        <w:spacing w:before="0"/>
        <w:ind w:left="120" w:right="397" w:firstLine="600"/>
        <w:rPr>
          <w:rFonts w:ascii="Calibri" w:hAnsi="Calibri" w:cs="Calibri"/>
          <w:b/>
          <w:u w:val="single"/>
        </w:rPr>
      </w:pPr>
      <w:r w:rsidRPr="00197911">
        <w:rPr>
          <w:rFonts w:ascii="Calibri" w:hAnsi="Calibri" w:cs="Calibri"/>
          <w:color w:val="231F20"/>
        </w:rPr>
        <w:t>Date</w:t>
      </w:r>
      <w:r w:rsidRPr="00197911">
        <w:rPr>
          <w:rFonts w:ascii="Calibri" w:hAnsi="Calibri" w:cs="Calibri"/>
          <w:color w:val="231F20"/>
          <w:spacing w:val="4"/>
        </w:rPr>
        <w:t xml:space="preserve"> </w:t>
      </w:r>
      <w:r w:rsidRPr="00197911">
        <w:rPr>
          <w:rFonts w:ascii="Calibri" w:hAnsi="Calibri" w:cs="Calibri"/>
          <w:color w:val="231F20"/>
        </w:rPr>
        <w:t>of</w:t>
      </w:r>
      <w:r w:rsidRPr="00197911">
        <w:rPr>
          <w:rFonts w:ascii="Calibri" w:hAnsi="Calibri" w:cs="Calibri"/>
          <w:color w:val="231F20"/>
          <w:spacing w:val="4"/>
        </w:rPr>
        <w:t xml:space="preserve"> </w:t>
      </w:r>
      <w:r w:rsidRPr="00197911">
        <w:rPr>
          <w:rFonts w:ascii="Calibri" w:hAnsi="Calibri" w:cs="Calibri"/>
          <w:color w:val="231F20"/>
        </w:rPr>
        <w:t>next</w:t>
      </w:r>
      <w:r w:rsidRPr="00197911">
        <w:rPr>
          <w:rFonts w:ascii="Calibri" w:hAnsi="Calibri" w:cs="Calibri"/>
          <w:color w:val="231F20"/>
          <w:spacing w:val="4"/>
        </w:rPr>
        <w:t xml:space="preserve"> </w:t>
      </w:r>
      <w:r w:rsidRPr="00197911">
        <w:rPr>
          <w:rFonts w:ascii="Calibri" w:hAnsi="Calibri" w:cs="Calibri"/>
          <w:color w:val="231F20"/>
          <w:spacing w:val="-2"/>
        </w:rPr>
        <w:t xml:space="preserve">review: </w:t>
      </w:r>
      <w:r w:rsidRPr="00074219">
        <w:rPr>
          <w:rFonts w:ascii="Calibri" w:hAnsi="Calibri" w:cs="Calibri"/>
          <w:spacing w:val="-2"/>
        </w:rPr>
        <w:t>February</w:t>
      </w:r>
      <w:r w:rsidR="00074219" w:rsidRPr="00074219">
        <w:rPr>
          <w:rFonts w:ascii="Calibri" w:hAnsi="Calibri" w:cs="Calibri"/>
          <w:spacing w:val="-2"/>
        </w:rPr>
        <w:t xml:space="preserve"> </w:t>
      </w:r>
      <w:r w:rsidRPr="00197911">
        <w:rPr>
          <w:rFonts w:ascii="Calibri" w:hAnsi="Calibri" w:cs="Calibri"/>
          <w:color w:val="231F20"/>
          <w:spacing w:val="-2"/>
        </w:rPr>
        <w:t>202</w:t>
      </w:r>
      <w:r w:rsidR="00340B62" w:rsidRPr="00074219">
        <w:rPr>
          <w:rFonts w:ascii="Calibri" w:hAnsi="Calibri" w:cs="Calibri"/>
          <w:spacing w:val="-2"/>
        </w:rPr>
        <w:t>9</w:t>
      </w:r>
    </w:p>
    <w:sectPr w:rsidR="005701D5" w:rsidRPr="00197911">
      <w:headerReference w:type="default" r:id="rId8"/>
      <w:footerReference w:type="default" r:id="rId9"/>
      <w:pgSz w:w="11906" w:h="16838"/>
      <w:pgMar w:top="56"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C7AD" w14:textId="77777777" w:rsidR="00AA2A66" w:rsidRDefault="00AA2A66">
      <w:r>
        <w:separator/>
      </w:r>
    </w:p>
  </w:endnote>
  <w:endnote w:type="continuationSeparator" w:id="0">
    <w:p w14:paraId="0816D2C6" w14:textId="77777777" w:rsidR="00AA2A66" w:rsidRDefault="00AA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464394"/>
      <w:docPartObj>
        <w:docPartGallery w:val="Page Numbers (Bottom of Page)"/>
        <w:docPartUnique/>
      </w:docPartObj>
    </w:sdtPr>
    <w:sdtEndPr/>
    <w:sdtContent>
      <w:p w14:paraId="19B161CD" w14:textId="07F517E6" w:rsidR="009E3860" w:rsidRDefault="009E3860">
        <w:pPr>
          <w:pStyle w:val="Footer"/>
        </w:pPr>
        <w:r>
          <w:fldChar w:fldCharType="begin"/>
        </w:r>
        <w:r>
          <w:instrText>PAGE   \* MERGEFORMAT</w:instrText>
        </w:r>
        <w:r>
          <w:fldChar w:fldCharType="separate"/>
        </w:r>
        <w:r>
          <w:t>2</w:t>
        </w:r>
        <w:r>
          <w:fldChar w:fldCharType="end"/>
        </w:r>
      </w:p>
    </w:sdtContent>
  </w:sdt>
  <w:p w14:paraId="62771ED2" w14:textId="77777777" w:rsidR="009E3860" w:rsidRDefault="009E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A6F2" w14:textId="77777777" w:rsidR="00AA2A66" w:rsidRDefault="00AA2A66">
      <w:r>
        <w:rPr>
          <w:color w:val="000000"/>
        </w:rPr>
        <w:separator/>
      </w:r>
    </w:p>
  </w:footnote>
  <w:footnote w:type="continuationSeparator" w:id="0">
    <w:p w14:paraId="1D29C10E" w14:textId="77777777" w:rsidR="00AA2A66" w:rsidRDefault="00AA2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2ECF" w14:textId="77777777" w:rsidR="00A040EB" w:rsidRDefault="00A040EB">
    <w:pPr>
      <w:pStyle w:val="Header"/>
    </w:pPr>
  </w:p>
  <w:p w14:paraId="7EABB554" w14:textId="77777777" w:rsidR="00A040EB" w:rsidRDefault="00A040EB">
    <w:pPr>
      <w:pStyle w:val="Header"/>
    </w:pPr>
  </w:p>
  <w:p w14:paraId="1C585AB8" w14:textId="77777777" w:rsidR="00A040EB" w:rsidRDefault="00A04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2EA"/>
    <w:multiLevelType w:val="multilevel"/>
    <w:tmpl w:val="16B6BEA0"/>
    <w:styleLink w:val="WW8Num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BCC0E8E"/>
    <w:multiLevelType w:val="hybridMultilevel"/>
    <w:tmpl w:val="30CC83D6"/>
    <w:lvl w:ilvl="0" w:tplc="2EBAECBE">
      <w:start w:val="1"/>
      <w:numFmt w:val="decimal"/>
      <w:lvlText w:val="%1."/>
      <w:lvlJc w:val="left"/>
      <w:pPr>
        <w:ind w:left="720" w:hanging="720"/>
      </w:pPr>
      <w:rPr>
        <w:rFonts w:asciiTheme="minorHAnsi" w:eastAsia="Arial" w:hAnsiTheme="minorHAnsi" w:cstheme="minorHAnsi" w:hint="default"/>
        <w:b/>
        <w:bCs/>
        <w:i w:val="0"/>
        <w:iCs w:val="0"/>
        <w:color w:val="231F20"/>
        <w:spacing w:val="-10"/>
        <w:w w:val="100"/>
        <w:sz w:val="24"/>
        <w:szCs w:val="24"/>
        <w:lang w:val="en-US" w:eastAsia="en-US" w:bidi="ar-SA"/>
      </w:rPr>
    </w:lvl>
    <w:lvl w:ilvl="1" w:tplc="87BCD98A">
      <w:numFmt w:val="bullet"/>
      <w:lvlText w:val="•"/>
      <w:lvlJc w:val="left"/>
      <w:pPr>
        <w:ind w:left="480" w:hanging="360"/>
      </w:pPr>
      <w:rPr>
        <w:rFonts w:ascii="Arial" w:eastAsia="Arial" w:hAnsi="Arial" w:cs="Arial" w:hint="default"/>
        <w:b w:val="0"/>
        <w:bCs w:val="0"/>
        <w:i w:val="0"/>
        <w:iCs w:val="0"/>
        <w:color w:val="231F20"/>
        <w:spacing w:val="0"/>
        <w:w w:val="100"/>
        <w:sz w:val="24"/>
        <w:szCs w:val="24"/>
        <w:lang w:val="en-US" w:eastAsia="en-US" w:bidi="ar-SA"/>
      </w:rPr>
    </w:lvl>
    <w:lvl w:ilvl="2" w:tplc="25547D36">
      <w:numFmt w:val="bullet"/>
      <w:lvlText w:val="•"/>
      <w:lvlJc w:val="left"/>
      <w:pPr>
        <w:ind w:left="1956" w:hanging="360"/>
      </w:pPr>
      <w:rPr>
        <w:rFonts w:hint="default"/>
        <w:lang w:val="en-US" w:eastAsia="en-US" w:bidi="ar-SA"/>
      </w:rPr>
    </w:lvl>
    <w:lvl w:ilvl="3" w:tplc="1B5261E8">
      <w:numFmt w:val="bullet"/>
      <w:lvlText w:val="•"/>
      <w:lvlJc w:val="left"/>
      <w:pPr>
        <w:ind w:left="3072" w:hanging="360"/>
      </w:pPr>
      <w:rPr>
        <w:rFonts w:hint="default"/>
        <w:lang w:val="en-US" w:eastAsia="en-US" w:bidi="ar-SA"/>
      </w:rPr>
    </w:lvl>
    <w:lvl w:ilvl="4" w:tplc="6AA815FC">
      <w:numFmt w:val="bullet"/>
      <w:lvlText w:val="•"/>
      <w:lvlJc w:val="left"/>
      <w:pPr>
        <w:ind w:left="4188" w:hanging="360"/>
      </w:pPr>
      <w:rPr>
        <w:rFonts w:hint="default"/>
        <w:lang w:val="en-US" w:eastAsia="en-US" w:bidi="ar-SA"/>
      </w:rPr>
    </w:lvl>
    <w:lvl w:ilvl="5" w:tplc="CEEE3FBA">
      <w:numFmt w:val="bullet"/>
      <w:lvlText w:val="•"/>
      <w:lvlJc w:val="left"/>
      <w:pPr>
        <w:ind w:left="5304" w:hanging="360"/>
      </w:pPr>
      <w:rPr>
        <w:rFonts w:hint="default"/>
        <w:lang w:val="en-US" w:eastAsia="en-US" w:bidi="ar-SA"/>
      </w:rPr>
    </w:lvl>
    <w:lvl w:ilvl="6" w:tplc="3566F59E">
      <w:numFmt w:val="bullet"/>
      <w:lvlText w:val="•"/>
      <w:lvlJc w:val="left"/>
      <w:pPr>
        <w:ind w:left="6420" w:hanging="360"/>
      </w:pPr>
      <w:rPr>
        <w:rFonts w:hint="default"/>
        <w:lang w:val="en-US" w:eastAsia="en-US" w:bidi="ar-SA"/>
      </w:rPr>
    </w:lvl>
    <w:lvl w:ilvl="7" w:tplc="610CA51C">
      <w:numFmt w:val="bullet"/>
      <w:lvlText w:val="•"/>
      <w:lvlJc w:val="left"/>
      <w:pPr>
        <w:ind w:left="7537" w:hanging="360"/>
      </w:pPr>
      <w:rPr>
        <w:rFonts w:hint="default"/>
        <w:lang w:val="en-US" w:eastAsia="en-US" w:bidi="ar-SA"/>
      </w:rPr>
    </w:lvl>
    <w:lvl w:ilvl="8" w:tplc="D6A863A8">
      <w:numFmt w:val="bullet"/>
      <w:lvlText w:val="•"/>
      <w:lvlJc w:val="left"/>
      <w:pPr>
        <w:ind w:left="8653" w:hanging="360"/>
      </w:pPr>
      <w:rPr>
        <w:rFonts w:hint="default"/>
        <w:lang w:val="en-US" w:eastAsia="en-US" w:bidi="ar-SA"/>
      </w:rPr>
    </w:lvl>
  </w:abstractNum>
  <w:abstractNum w:abstractNumId="2" w15:restartNumberingAfterBreak="0">
    <w:nsid w:val="25BC5048"/>
    <w:multiLevelType w:val="multilevel"/>
    <w:tmpl w:val="41E8E1E4"/>
    <w:styleLink w:val="WW8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DE05408"/>
    <w:multiLevelType w:val="multilevel"/>
    <w:tmpl w:val="02C47F8E"/>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62482E41"/>
    <w:multiLevelType w:val="multilevel"/>
    <w:tmpl w:val="404ACB68"/>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70B05781"/>
    <w:multiLevelType w:val="multilevel"/>
    <w:tmpl w:val="5252A4C0"/>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7A5B3C65"/>
    <w:multiLevelType w:val="multilevel"/>
    <w:tmpl w:val="631A3FA6"/>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16cid:durableId="592129365">
    <w:abstractNumId w:val="2"/>
  </w:num>
  <w:num w:numId="2" w16cid:durableId="516889768">
    <w:abstractNumId w:val="3"/>
  </w:num>
  <w:num w:numId="3" w16cid:durableId="2109229747">
    <w:abstractNumId w:val="5"/>
  </w:num>
  <w:num w:numId="4" w16cid:durableId="1668558728">
    <w:abstractNumId w:val="4"/>
  </w:num>
  <w:num w:numId="5" w16cid:durableId="417218892">
    <w:abstractNumId w:val="6"/>
  </w:num>
  <w:num w:numId="6" w16cid:durableId="1435634923">
    <w:abstractNumId w:val="0"/>
  </w:num>
  <w:num w:numId="7" w16cid:durableId="1905097656">
    <w:abstractNumId w:val="2"/>
    <w:lvlOverride w:ilvl="0">
      <w:startOverride w:val="1"/>
    </w:lvlOverride>
  </w:num>
  <w:num w:numId="8" w16cid:durableId="1524586992">
    <w:abstractNumId w:val="3"/>
  </w:num>
  <w:num w:numId="9" w16cid:durableId="1833524564">
    <w:abstractNumId w:val="5"/>
  </w:num>
  <w:num w:numId="10" w16cid:durableId="891694293">
    <w:abstractNumId w:val="4"/>
  </w:num>
  <w:num w:numId="11" w16cid:durableId="270866805">
    <w:abstractNumId w:val="6"/>
  </w:num>
  <w:num w:numId="12" w16cid:durableId="73767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D5"/>
    <w:rsid w:val="00074219"/>
    <w:rsid w:val="00197911"/>
    <w:rsid w:val="001D219A"/>
    <w:rsid w:val="001D3EC1"/>
    <w:rsid w:val="001F09DD"/>
    <w:rsid w:val="00340B62"/>
    <w:rsid w:val="005701D5"/>
    <w:rsid w:val="00811E59"/>
    <w:rsid w:val="008E0A72"/>
    <w:rsid w:val="008F0985"/>
    <w:rsid w:val="009E3860"/>
    <w:rsid w:val="00A040EB"/>
    <w:rsid w:val="00A44F56"/>
    <w:rsid w:val="00AA2A66"/>
    <w:rsid w:val="00BD23AE"/>
    <w:rsid w:val="00C369C4"/>
    <w:rsid w:val="00D943B2"/>
    <w:rsid w:val="00DE686D"/>
    <w:rsid w:val="00E2303E"/>
    <w:rsid w:val="00E73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EAE0"/>
  <w15:docId w15:val="{8B2C17DF-495D-4254-B636-C24E2B6B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Arial" w:eastAsia="Times New Roman" w:hAnsi="Arial" w:cs="Arial"/>
      <w:szCs w:val="20"/>
      <w:lang w:bidi="ar-SA"/>
    </w:rPr>
  </w:style>
  <w:style w:type="paragraph" w:customStyle="1" w:styleId="Heading">
    <w:name w:val="Heading"/>
    <w:basedOn w:val="Standard"/>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ListParagraph">
    <w:name w:val="List Paragraph"/>
    <w:basedOn w:val="Standard"/>
    <w:uiPriority w:val="1"/>
    <w:qFormat/>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Standard"/>
    <w:pPr>
      <w:suppressLineNumbers/>
      <w:tabs>
        <w:tab w:val="center" w:pos="4513"/>
        <w:tab w:val="right" w:pos="9026"/>
      </w:tabs>
    </w:pPr>
  </w:style>
  <w:style w:type="paragraph" w:styleId="Footer">
    <w:name w:val="footer"/>
    <w:basedOn w:val="Standard"/>
    <w:link w:val="FooterChar"/>
    <w:uiPriority w:val="99"/>
    <w:pPr>
      <w:suppressLineNumbers/>
      <w:tabs>
        <w:tab w:val="center" w:pos="4513"/>
        <w:tab w:val="right" w:pos="9026"/>
      </w:tab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Symbol" w:eastAsia="Symbol" w:hAnsi="Symbol" w:cs="OpenSymbol, 'Arial Unicode MS'"/>
    </w:rPr>
  </w:style>
  <w:style w:type="character" w:customStyle="1" w:styleId="WW8Num5z1">
    <w:name w:val="WW8Num5z1"/>
    <w:rPr>
      <w:rFonts w:ascii="OpenSymbol, 'Arial Unicode MS'" w:eastAsia="OpenSymbol, 'Arial Unicode MS'" w:hAnsi="OpenSymbol, 'Arial Unicode MS'" w:cs="OpenSymbol, 'Arial Unicode M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DefaultParagraphFont">
    <w:name w:val="WW-Default Paragraph Font"/>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table" w:customStyle="1" w:styleId="TableGrid">
    <w:name w:val="TableGrid"/>
    <w:rsid w:val="008F0985"/>
    <w:pPr>
      <w:widowControl/>
      <w:suppressAutoHyphens w:val="0"/>
      <w:autoSpaceDN/>
      <w:textAlignment w:val="auto"/>
    </w:pPr>
    <w:rPr>
      <w:rFonts w:asciiTheme="minorHAnsi" w:eastAsiaTheme="minorEastAsia" w:hAnsiTheme="minorHAnsi" w:cstheme="minorBidi"/>
      <w:kern w:val="0"/>
      <w:sz w:val="22"/>
      <w:szCs w:val="22"/>
      <w:lang w:eastAsia="en-GB" w:bidi="ar-SA"/>
    </w:rPr>
    <w:tblPr>
      <w:tblCellMar>
        <w:top w:w="0" w:type="dxa"/>
        <w:left w:w="0" w:type="dxa"/>
        <w:bottom w:w="0" w:type="dxa"/>
        <w:right w:w="0" w:type="dxa"/>
      </w:tblCellMar>
    </w:tblPr>
  </w:style>
  <w:style w:type="paragraph" w:styleId="BodyText">
    <w:name w:val="Body Text"/>
    <w:basedOn w:val="Normal"/>
    <w:link w:val="BodyTextChar"/>
    <w:uiPriority w:val="1"/>
    <w:qFormat/>
    <w:rsid w:val="00811E59"/>
    <w:pPr>
      <w:suppressAutoHyphens w:val="0"/>
      <w:autoSpaceDE w:val="0"/>
      <w:spacing w:before="12"/>
      <w:textAlignment w:val="auto"/>
    </w:pPr>
    <w:rPr>
      <w:rFonts w:ascii="Arial" w:eastAsia="Arial" w:hAnsi="Arial" w:cs="Arial"/>
      <w:kern w:val="0"/>
      <w:lang w:val="en-US" w:eastAsia="en-US" w:bidi="ar-SA"/>
    </w:rPr>
  </w:style>
  <w:style w:type="character" w:customStyle="1" w:styleId="BodyTextChar">
    <w:name w:val="Body Text Char"/>
    <w:basedOn w:val="DefaultParagraphFont"/>
    <w:link w:val="BodyText"/>
    <w:uiPriority w:val="1"/>
    <w:rsid w:val="00811E59"/>
    <w:rPr>
      <w:rFonts w:ascii="Arial" w:eastAsia="Arial" w:hAnsi="Arial" w:cs="Arial"/>
      <w:kern w:val="0"/>
      <w:lang w:val="en-US" w:eastAsia="en-US" w:bidi="ar-SA"/>
    </w:rPr>
  </w:style>
  <w:style w:type="character" w:customStyle="1" w:styleId="FooterChar">
    <w:name w:val="Footer Char"/>
    <w:basedOn w:val="DefaultParagraphFont"/>
    <w:link w:val="Footer"/>
    <w:uiPriority w:val="99"/>
    <w:rsid w:val="009E3860"/>
    <w:rPr>
      <w:rFonts w:ascii="Arial" w:eastAsia="Times New Roman" w:hAnsi="Arial" w:cs="Arial"/>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Aldcroft</dc:creator>
  <cp:lastModifiedBy>Steve Wood</cp:lastModifiedBy>
  <cp:revision>4</cp:revision>
  <cp:lastPrinted>1995-11-21T17:41:00Z</cp:lastPrinted>
  <dcterms:created xsi:type="dcterms:W3CDTF">2026-03-13T12:34:00Z</dcterms:created>
  <dcterms:modified xsi:type="dcterms:W3CDTF">2026-05-04T13:14:00Z</dcterms:modified>
</cp:coreProperties>
</file>